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6B60A" w14:textId="77777777" w:rsidR="006B6459" w:rsidRPr="006B6459" w:rsidRDefault="006B6459" w:rsidP="006B6459">
      <w:pPr>
        <w:spacing w:after="0" w:line="240" w:lineRule="auto"/>
        <w:rPr>
          <w:rFonts w:ascii="Calibri" w:eastAsia="Times New Roman" w:hAnsi="Calibri" w:cs="Times New Roman"/>
          <w:szCs w:val="21"/>
        </w:rPr>
      </w:pPr>
    </w:p>
    <w:p w14:paraId="7ABE8F41" w14:textId="701E2931" w:rsidR="006B6459" w:rsidRPr="006B6459" w:rsidRDefault="006B6459" w:rsidP="006B6459">
      <w:pPr>
        <w:spacing w:after="0" w:line="240" w:lineRule="auto"/>
        <w:rPr>
          <w:rFonts w:ascii="Calibri" w:eastAsia="Times New Roman" w:hAnsi="Calibri" w:cs="Times New Roman"/>
          <w:szCs w:val="21"/>
        </w:rPr>
      </w:pPr>
      <w:r w:rsidRPr="006B6459">
        <w:rPr>
          <w:rFonts w:ascii="Calibri" w:eastAsia="Times New Roman" w:hAnsi="Calibri" w:cs="Times New Roman"/>
          <w:szCs w:val="21"/>
        </w:rPr>
        <w:t>Hi my name is ——— and</w:t>
      </w:r>
      <w:r w:rsidR="00A028DC">
        <w:rPr>
          <w:rFonts w:ascii="Calibri" w:eastAsia="Times New Roman" w:hAnsi="Calibri" w:cs="Times New Roman"/>
          <w:szCs w:val="21"/>
        </w:rPr>
        <w:t xml:space="preserve"> I work at Uniting. T</w:t>
      </w:r>
      <w:r w:rsidRPr="006B6459">
        <w:rPr>
          <w:rFonts w:ascii="Calibri" w:eastAsia="Times New Roman" w:hAnsi="Calibri" w:cs="Times New Roman"/>
          <w:szCs w:val="21"/>
        </w:rPr>
        <w:t>oday is 1</w:t>
      </w:r>
      <w:r w:rsidR="00A028DC">
        <w:rPr>
          <w:rFonts w:ascii="Calibri" w:eastAsia="Times New Roman" w:hAnsi="Calibri" w:cs="Times New Roman"/>
          <w:szCs w:val="21"/>
        </w:rPr>
        <w:t>9</w:t>
      </w:r>
      <w:r w:rsidRPr="006B6459">
        <w:rPr>
          <w:rFonts w:ascii="Calibri" w:eastAsia="Times New Roman" w:hAnsi="Calibri" w:cs="Times New Roman"/>
          <w:szCs w:val="21"/>
        </w:rPr>
        <w:t>th October 2020. I</w:t>
      </w:r>
      <w:r w:rsidR="00046D99">
        <w:rPr>
          <w:rFonts w:ascii="Calibri" w:eastAsia="Times New Roman" w:hAnsi="Calibri" w:cs="Times New Roman"/>
          <w:szCs w:val="21"/>
        </w:rPr>
        <w:t xml:space="preserve">n this audio I will </w:t>
      </w:r>
      <w:r w:rsidRPr="006B6459">
        <w:rPr>
          <w:rFonts w:ascii="Calibri" w:eastAsia="Times New Roman" w:hAnsi="Calibri" w:cs="Times New Roman"/>
          <w:szCs w:val="21"/>
        </w:rPr>
        <w:t xml:space="preserve">share some </w:t>
      </w:r>
      <w:r w:rsidR="00B07B37">
        <w:rPr>
          <w:rFonts w:ascii="Calibri" w:eastAsia="Times New Roman" w:hAnsi="Calibri" w:cs="Times New Roman"/>
          <w:szCs w:val="21"/>
        </w:rPr>
        <w:t>changes to the restrictions recently announced by our premier Mr. Dan Andrews</w:t>
      </w:r>
      <w:r w:rsidRPr="006B6459">
        <w:rPr>
          <w:rFonts w:ascii="Calibri" w:eastAsia="Times New Roman" w:hAnsi="Calibri" w:cs="Times New Roman"/>
          <w:szCs w:val="21"/>
        </w:rPr>
        <w:t xml:space="preserve"> </w:t>
      </w:r>
    </w:p>
    <w:p w14:paraId="7B8AB7C8" w14:textId="77777777" w:rsidR="006B6459" w:rsidRPr="006B6459" w:rsidRDefault="006B6459" w:rsidP="006B6459">
      <w:pPr>
        <w:spacing w:after="0" w:line="240" w:lineRule="auto"/>
        <w:rPr>
          <w:rFonts w:ascii="Calibri" w:eastAsia="Times New Roman" w:hAnsi="Calibri" w:cs="Times New Roman"/>
          <w:szCs w:val="21"/>
        </w:rPr>
      </w:pPr>
    </w:p>
    <w:p w14:paraId="5C0CECB8" w14:textId="5B0A2F13" w:rsidR="00422999" w:rsidRDefault="00422999" w:rsidP="00422999">
      <w:pPr>
        <w:pStyle w:val="ListParagraph"/>
        <w:numPr>
          <w:ilvl w:val="0"/>
          <w:numId w:val="2"/>
        </w:numPr>
        <w:rPr>
          <w:iCs/>
          <w:sz w:val="24"/>
          <w:szCs w:val="24"/>
        </w:rPr>
      </w:pPr>
      <w:r>
        <w:rPr>
          <w:iCs/>
          <w:sz w:val="24"/>
          <w:szCs w:val="24"/>
        </w:rPr>
        <w:t xml:space="preserve">You can have up to two people visit you at home each day. Infants under 12 months are not included in this cap, and other dependents can also attend if they cannot be left unattended or cared for in another setting. The two people may be from different households. This replaces the </w:t>
      </w:r>
      <w:r>
        <w:rPr>
          <w:iCs/>
          <w:sz w:val="24"/>
          <w:szCs w:val="24"/>
        </w:rPr>
        <w:t xml:space="preserve">nominated </w:t>
      </w:r>
      <w:r>
        <w:rPr>
          <w:iCs/>
          <w:sz w:val="24"/>
          <w:szCs w:val="24"/>
        </w:rPr>
        <w:t>household bubbles.</w:t>
      </w:r>
    </w:p>
    <w:p w14:paraId="76E24813" w14:textId="77777777" w:rsidR="00422999" w:rsidRDefault="00422999" w:rsidP="00422999">
      <w:pPr>
        <w:pStyle w:val="ListParagraph"/>
        <w:numPr>
          <w:ilvl w:val="0"/>
          <w:numId w:val="2"/>
        </w:numPr>
        <w:rPr>
          <w:iCs/>
          <w:sz w:val="24"/>
          <w:szCs w:val="24"/>
        </w:rPr>
      </w:pPr>
      <w:r>
        <w:rPr>
          <w:iCs/>
          <w:sz w:val="24"/>
          <w:szCs w:val="24"/>
        </w:rPr>
        <w:t>Libraries and toy libraries can open for up to 20 people indoors. No more than 10 people can gather in a space (for example for a class). The one person per four square metre rule Signage, cleaning and record-keeping requirements apply.</w:t>
      </w:r>
    </w:p>
    <w:p w14:paraId="61F3FD0F" w14:textId="35AE11F0" w:rsidR="00422999" w:rsidRDefault="00422999" w:rsidP="00422999">
      <w:pPr>
        <w:pStyle w:val="ListParagraph"/>
        <w:numPr>
          <w:ilvl w:val="0"/>
          <w:numId w:val="2"/>
        </w:numPr>
        <w:rPr>
          <w:iCs/>
          <w:sz w:val="24"/>
          <w:szCs w:val="24"/>
        </w:rPr>
      </w:pPr>
      <w:r>
        <w:rPr>
          <w:iCs/>
          <w:sz w:val="24"/>
          <w:szCs w:val="24"/>
        </w:rPr>
        <w:t>Outdoor religious gatherings are allowed for up to 20 people plus one faith leader. This replaces the limit of ten people. This includes ceremonies, with no sharing of food, drink, crockery, utensils, or other equipment by participants.</w:t>
      </w:r>
    </w:p>
    <w:p w14:paraId="68400189" w14:textId="6D416349" w:rsidR="00422999" w:rsidRDefault="00422999" w:rsidP="00422999">
      <w:pPr>
        <w:pStyle w:val="ListParagraph"/>
        <w:numPr>
          <w:ilvl w:val="0"/>
          <w:numId w:val="2"/>
        </w:numPr>
        <w:rPr>
          <w:iCs/>
          <w:sz w:val="24"/>
          <w:szCs w:val="24"/>
        </w:rPr>
      </w:pPr>
      <w:r>
        <w:rPr>
          <w:iCs/>
          <w:sz w:val="24"/>
          <w:szCs w:val="24"/>
        </w:rPr>
        <w:t xml:space="preserve">The limits of people in restaurants and cafes increases. You can have up to 70 people outdoors and up to 10 people per indoor space with a maximum of 40 people per venue indoors. The </w:t>
      </w:r>
      <w:r w:rsidR="00CD3B91">
        <w:rPr>
          <w:iCs/>
          <w:sz w:val="24"/>
          <w:szCs w:val="24"/>
        </w:rPr>
        <w:t>two- and four-square</w:t>
      </w:r>
      <w:r>
        <w:rPr>
          <w:iCs/>
          <w:sz w:val="24"/>
          <w:szCs w:val="24"/>
        </w:rPr>
        <w:t xml:space="preserve"> metre rules Indoor spaces must be separated by permanent structures (should reach floor to ceiling or be at least 2.1 metres high) or be a discrete area of the premises. Businesses must continue to ensure people from metropolitan Melbourne do not eat-in.</w:t>
      </w:r>
    </w:p>
    <w:p w14:paraId="7A87E3D8" w14:textId="77777777" w:rsidR="00422999" w:rsidRDefault="00422999" w:rsidP="00422999">
      <w:pPr>
        <w:pStyle w:val="ListParagraph"/>
        <w:numPr>
          <w:ilvl w:val="0"/>
          <w:numId w:val="2"/>
        </w:numPr>
        <w:rPr>
          <w:iCs/>
          <w:sz w:val="24"/>
          <w:szCs w:val="24"/>
        </w:rPr>
      </w:pPr>
      <w:r>
        <w:rPr>
          <w:iCs/>
          <w:sz w:val="24"/>
          <w:szCs w:val="24"/>
        </w:rPr>
        <w:t>Indoor swimming pools can open exclusively for those aged 18 and under. There is a limit of 20 customers in the pool or the one person per four square metre rule (whichever is the smaller number of people). One parent/guardian/carer per child is permitted for supervision purposes and not included in the limit. Swimming classes can resume.</w:t>
      </w:r>
    </w:p>
    <w:p w14:paraId="1163F53A" w14:textId="77777777" w:rsidR="00C94CD5" w:rsidRDefault="00422999" w:rsidP="00422999">
      <w:pPr>
        <w:pStyle w:val="ListParagraph"/>
        <w:numPr>
          <w:ilvl w:val="0"/>
          <w:numId w:val="2"/>
        </w:numPr>
        <w:rPr>
          <w:iCs/>
          <w:sz w:val="24"/>
          <w:szCs w:val="24"/>
        </w:rPr>
      </w:pPr>
      <w:r>
        <w:rPr>
          <w:iCs/>
          <w:sz w:val="24"/>
          <w:szCs w:val="24"/>
        </w:rPr>
        <w:t>Indoor pools can open for one-on-one hydrotherapy sessions with a limit of 10 people in the pool at one time.</w:t>
      </w:r>
    </w:p>
    <w:p w14:paraId="59F4258C" w14:textId="77777777" w:rsidR="00B07B37" w:rsidRDefault="00B07B37" w:rsidP="006B6459">
      <w:pPr>
        <w:spacing w:after="0" w:line="240" w:lineRule="auto"/>
        <w:rPr>
          <w:rFonts w:ascii="Calibri" w:eastAsia="Times New Roman" w:hAnsi="Calibri" w:cs="Times New Roman"/>
          <w:szCs w:val="21"/>
        </w:rPr>
      </w:pPr>
    </w:p>
    <w:p w14:paraId="41F18B38" w14:textId="4BB3DC40" w:rsidR="006B6459" w:rsidRDefault="006B6459" w:rsidP="006B6459">
      <w:pPr>
        <w:spacing w:after="0" w:line="240" w:lineRule="auto"/>
      </w:pPr>
      <w:r>
        <w:rPr>
          <w:rFonts w:ascii="Calibri" w:eastAsia="Times New Roman" w:hAnsi="Calibri" w:cs="Times New Roman"/>
          <w:szCs w:val="21"/>
        </w:rPr>
        <w:t xml:space="preserve">If you need more information, please call your Case manager or Uniting at </w:t>
      </w:r>
      <w:r>
        <w:t>03 5831 6157</w:t>
      </w:r>
    </w:p>
    <w:p w14:paraId="67786EED" w14:textId="77777777" w:rsidR="006B6459" w:rsidRPr="006B6459" w:rsidRDefault="006B6459" w:rsidP="006B6459">
      <w:pPr>
        <w:spacing w:after="0" w:line="240" w:lineRule="auto"/>
        <w:rPr>
          <w:rFonts w:ascii="Calibri" w:eastAsia="Times New Roman" w:hAnsi="Calibri" w:cs="Times New Roman"/>
          <w:szCs w:val="21"/>
        </w:rPr>
      </w:pPr>
    </w:p>
    <w:p w14:paraId="2026EFDF" w14:textId="77777777" w:rsidR="006B6459" w:rsidRPr="006B6459" w:rsidRDefault="006B6459" w:rsidP="006B6459">
      <w:pPr>
        <w:spacing w:after="0" w:line="240" w:lineRule="auto"/>
        <w:rPr>
          <w:rFonts w:ascii="Calibri" w:eastAsia="Times New Roman" w:hAnsi="Calibri" w:cs="Times New Roman"/>
          <w:szCs w:val="21"/>
        </w:rPr>
      </w:pPr>
    </w:p>
    <w:p w14:paraId="46EAAB56" w14:textId="77777777" w:rsidR="006B6459" w:rsidRPr="006B6459" w:rsidRDefault="006B6459" w:rsidP="006B6459">
      <w:pPr>
        <w:spacing w:after="0" w:line="240" w:lineRule="auto"/>
        <w:rPr>
          <w:rFonts w:ascii="Calibri" w:eastAsia="Times New Roman" w:hAnsi="Calibri" w:cs="Times New Roman"/>
          <w:szCs w:val="21"/>
        </w:rPr>
      </w:pPr>
    </w:p>
    <w:p w14:paraId="59050D35" w14:textId="77777777" w:rsidR="006B6459" w:rsidRPr="006B6459" w:rsidRDefault="006B6459" w:rsidP="006B6459">
      <w:pPr>
        <w:spacing w:after="0" w:line="240" w:lineRule="auto"/>
        <w:rPr>
          <w:rFonts w:eastAsia="Times New Roman" w:cs="Times New Roman"/>
        </w:rPr>
      </w:pPr>
    </w:p>
    <w:p w14:paraId="37693940" w14:textId="77777777" w:rsidR="00143D71" w:rsidRDefault="00143D71"/>
    <w:sectPr w:rsidR="00143D71" w:rsidSect="00C633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546B5"/>
    <w:multiLevelType w:val="multilevel"/>
    <w:tmpl w:val="872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44269"/>
    <w:multiLevelType w:val="hybridMultilevel"/>
    <w:tmpl w:val="FCA83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34"/>
    <w:rsid w:val="00046D99"/>
    <w:rsid w:val="00143D71"/>
    <w:rsid w:val="00403F0A"/>
    <w:rsid w:val="00422999"/>
    <w:rsid w:val="006B6459"/>
    <w:rsid w:val="00744F25"/>
    <w:rsid w:val="007D5463"/>
    <w:rsid w:val="007D58E3"/>
    <w:rsid w:val="00926C25"/>
    <w:rsid w:val="00A028DC"/>
    <w:rsid w:val="00A818D4"/>
    <w:rsid w:val="00B07B37"/>
    <w:rsid w:val="00C40DD7"/>
    <w:rsid w:val="00C57B34"/>
    <w:rsid w:val="00C94CD5"/>
    <w:rsid w:val="00CD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B030"/>
  <w15:chartTrackingRefBased/>
  <w15:docId w15:val="{7D1BEB29-48FD-4FA5-9444-61110A01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B645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B6459"/>
    <w:rPr>
      <w:rFonts w:ascii="Calibri" w:eastAsia="Times New Roman" w:hAnsi="Calibri" w:cs="Times New Roman"/>
      <w:szCs w:val="21"/>
    </w:rPr>
  </w:style>
  <w:style w:type="character" w:styleId="Hyperlink">
    <w:name w:val="Hyperlink"/>
    <w:basedOn w:val="DefaultParagraphFont"/>
    <w:uiPriority w:val="99"/>
    <w:unhideWhenUsed/>
    <w:rsid w:val="006B6459"/>
    <w:rPr>
      <w:rFonts w:cs="Times New Roman"/>
      <w:color w:val="0563C1" w:themeColor="hyperlink"/>
      <w:u w:val="single"/>
    </w:rPr>
  </w:style>
  <w:style w:type="paragraph" w:styleId="ListParagraph">
    <w:name w:val="List Paragraph"/>
    <w:basedOn w:val="Normal"/>
    <w:uiPriority w:val="34"/>
    <w:qFormat/>
    <w:rsid w:val="0042299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02176">
      <w:bodyDiv w:val="1"/>
      <w:marLeft w:val="0"/>
      <w:marRight w:val="0"/>
      <w:marTop w:val="0"/>
      <w:marBottom w:val="0"/>
      <w:divBdr>
        <w:top w:val="none" w:sz="0" w:space="0" w:color="auto"/>
        <w:left w:val="none" w:sz="0" w:space="0" w:color="auto"/>
        <w:bottom w:val="none" w:sz="0" w:space="0" w:color="auto"/>
        <w:right w:val="none" w:sz="0" w:space="0" w:color="auto"/>
      </w:divBdr>
    </w:div>
    <w:div w:id="743339908">
      <w:bodyDiv w:val="1"/>
      <w:marLeft w:val="0"/>
      <w:marRight w:val="0"/>
      <w:marTop w:val="0"/>
      <w:marBottom w:val="0"/>
      <w:divBdr>
        <w:top w:val="none" w:sz="0" w:space="0" w:color="auto"/>
        <w:left w:val="none" w:sz="0" w:space="0" w:color="auto"/>
        <w:bottom w:val="none" w:sz="0" w:space="0" w:color="auto"/>
        <w:right w:val="none" w:sz="0" w:space="0" w:color="auto"/>
      </w:divBdr>
    </w:div>
    <w:div w:id="7480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D0CBF70AC1A43B40BDF646AEDFA75" ma:contentTypeVersion="12" ma:contentTypeDescription="Create a new document." ma:contentTypeScope="" ma:versionID="9406ce66e97600959b47653ad52b2e42">
  <xsd:schema xmlns:xsd="http://www.w3.org/2001/XMLSchema" xmlns:xs="http://www.w3.org/2001/XMLSchema" xmlns:p="http://schemas.microsoft.com/office/2006/metadata/properties" xmlns:ns3="39ef14b9-486f-4c84-b726-a2b33e1de152" xmlns:ns4="c3d05661-174b-4f15-b885-9b7a9a20c377" targetNamespace="http://schemas.microsoft.com/office/2006/metadata/properties" ma:root="true" ma:fieldsID="1e25ee3a7052dadd77d139e74904de65" ns3:_="" ns4:_="">
    <xsd:import namespace="39ef14b9-486f-4c84-b726-a2b33e1de152"/>
    <xsd:import namespace="c3d05661-174b-4f15-b885-9b7a9a20c3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f14b9-486f-4c84-b726-a2b33e1de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05661-174b-4f15-b885-9b7a9a20c3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DB693-F16B-4E93-80C5-A3EAF81B7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f14b9-486f-4c84-b726-a2b33e1de152"/>
    <ds:schemaRef ds:uri="c3d05661-174b-4f15-b885-9b7a9a20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0EDB8-27FE-48EA-AB63-EC4BFFA51133}">
  <ds:schemaRefs>
    <ds:schemaRef ds:uri="http://schemas.microsoft.com/sharepoint/v3/contenttype/forms"/>
  </ds:schemaRefs>
</ds:datastoreItem>
</file>

<file path=customXml/itemProps3.xml><?xml version="1.0" encoding="utf-8"?>
<ds:datastoreItem xmlns:ds="http://schemas.openxmlformats.org/officeDocument/2006/customXml" ds:itemID="{543F6168-FCCC-443D-8065-0B1CFA83A0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ef14b9-486f-4c84-b726-a2b33e1de152"/>
    <ds:schemaRef ds:uri="c3d05661-174b-4f15-b885-9b7a9a20c3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7</cp:revision>
  <dcterms:created xsi:type="dcterms:W3CDTF">2020-10-19T01:04:00Z</dcterms:created>
  <dcterms:modified xsi:type="dcterms:W3CDTF">2020-10-19T01:07:00Z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0x0101006A4D0CBF70AC1A43B40BDF646AEDFA75</vt:lpwstr>
  </property>
</Properties>
</file>